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E3A1" w14:textId="37D4BC5B" w:rsidR="00715CFC" w:rsidRPr="005C424F" w:rsidRDefault="00FD72B7" w:rsidP="005C424F">
      <w:pPr>
        <w:ind w:left="1080"/>
        <w:rPr>
          <w:rFonts w:ascii="Calibri" w:hAnsi="Calibri"/>
          <w:b/>
          <w:bCs/>
          <w:sz w:val="32"/>
          <w:szCs w:val="32"/>
        </w:rPr>
      </w:pPr>
      <w:r w:rsidRPr="005C424F">
        <w:rPr>
          <w:rFonts w:ascii="Calibri" w:hAnsi="Calibri"/>
          <w:b/>
          <w:bCs/>
          <w:sz w:val="32"/>
          <w:szCs w:val="32"/>
        </w:rPr>
        <w:t>For serious injuries:</w:t>
      </w:r>
    </w:p>
    <w:p w14:paraId="651B6F01" w14:textId="09C1D74E" w:rsidR="00FD72B7" w:rsidRPr="006A1B9E" w:rsidRDefault="00715CFC" w:rsidP="007C528C">
      <w:pPr>
        <w:pStyle w:val="ListParagraph"/>
        <w:numPr>
          <w:ilvl w:val="0"/>
          <w:numId w:val="3"/>
        </w:numPr>
        <w:ind w:left="1890" w:hanging="450"/>
        <w:rPr>
          <w:rFonts w:ascii="Calibri" w:hAnsi="Calibri"/>
          <w:bCs/>
        </w:rPr>
      </w:pPr>
      <w:r w:rsidRPr="006A1B9E">
        <w:rPr>
          <w:rFonts w:ascii="Calibri" w:hAnsi="Calibri"/>
          <w:bCs/>
        </w:rPr>
        <w:t xml:space="preserve">Immediately:  Dial 911 and secure medical treatment for the </w:t>
      </w:r>
      <w:r w:rsidR="00FB64DB">
        <w:rPr>
          <w:rFonts w:ascii="Calibri" w:hAnsi="Calibri"/>
          <w:bCs/>
        </w:rPr>
        <w:t>I</w:t>
      </w:r>
      <w:r w:rsidRPr="006A1B9E">
        <w:rPr>
          <w:rFonts w:ascii="Calibri" w:hAnsi="Calibri"/>
          <w:bCs/>
        </w:rPr>
        <w:t xml:space="preserve">njured </w:t>
      </w:r>
      <w:r w:rsidR="00FB64DB">
        <w:rPr>
          <w:rFonts w:ascii="Calibri" w:hAnsi="Calibri"/>
          <w:bCs/>
        </w:rPr>
        <w:t>W</w:t>
      </w:r>
      <w:r w:rsidRPr="006A1B9E">
        <w:rPr>
          <w:rFonts w:ascii="Calibri" w:hAnsi="Calibri"/>
          <w:bCs/>
        </w:rPr>
        <w:t>orker</w:t>
      </w:r>
    </w:p>
    <w:p w14:paraId="244374AF" w14:textId="4975570B" w:rsidR="00FD72B7" w:rsidRDefault="00741902" w:rsidP="007C528C">
      <w:pPr>
        <w:pStyle w:val="BodyTextIndent"/>
        <w:numPr>
          <w:ilvl w:val="0"/>
          <w:numId w:val="4"/>
        </w:numPr>
        <w:ind w:left="1890" w:hanging="45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 these </w:t>
      </w:r>
      <w:r w:rsidR="007B7094">
        <w:rPr>
          <w:rFonts w:ascii="Calibri" w:hAnsi="Calibri"/>
          <w:sz w:val="22"/>
        </w:rPr>
        <w:t>instances</w:t>
      </w:r>
      <w:r>
        <w:rPr>
          <w:rFonts w:ascii="Calibri" w:hAnsi="Calibri"/>
          <w:sz w:val="22"/>
        </w:rPr>
        <w:t xml:space="preserve">, the </w:t>
      </w:r>
      <w:r w:rsidR="00774CC7">
        <w:rPr>
          <w:rFonts w:ascii="Calibri" w:hAnsi="Calibri"/>
          <w:sz w:val="22"/>
        </w:rPr>
        <w:t>p</w:t>
      </w:r>
      <w:r>
        <w:rPr>
          <w:rFonts w:ascii="Calibri" w:hAnsi="Calibri"/>
          <w:sz w:val="22"/>
        </w:rPr>
        <w:t xml:space="preserve">aramedics will determine the most appropriate </w:t>
      </w:r>
      <w:r w:rsidR="00BF6ED7">
        <w:rPr>
          <w:rFonts w:ascii="Calibri" w:hAnsi="Calibri"/>
          <w:sz w:val="22"/>
        </w:rPr>
        <w:t>M</w:t>
      </w:r>
      <w:r>
        <w:rPr>
          <w:rFonts w:ascii="Calibri" w:hAnsi="Calibri"/>
          <w:sz w:val="22"/>
        </w:rPr>
        <w:t xml:space="preserve">edical </w:t>
      </w:r>
      <w:r w:rsidR="00BF6ED7">
        <w:rPr>
          <w:rFonts w:ascii="Calibri" w:hAnsi="Calibri"/>
          <w:sz w:val="22"/>
        </w:rPr>
        <w:t>C</w:t>
      </w:r>
      <w:r>
        <w:rPr>
          <w:rFonts w:ascii="Calibri" w:hAnsi="Calibri"/>
          <w:sz w:val="22"/>
        </w:rPr>
        <w:t xml:space="preserve">enter. For urgent care in emergency situations, the priority is finding the best treatment. Utilizing an MPN provider is not the priority. </w:t>
      </w:r>
    </w:p>
    <w:p w14:paraId="4AE01685" w14:textId="77777777" w:rsidR="00FD72B7" w:rsidRDefault="00FD72B7" w:rsidP="005C424F">
      <w:pPr>
        <w:pStyle w:val="BodyTextIndent"/>
        <w:ind w:left="2250" w:hanging="450"/>
        <w:rPr>
          <w:rFonts w:ascii="Calibri" w:hAnsi="Calibri"/>
          <w:b/>
          <w:bCs/>
          <w:sz w:val="22"/>
        </w:rPr>
      </w:pPr>
    </w:p>
    <w:p w14:paraId="2741ED80" w14:textId="427B2B6F" w:rsidR="00741902" w:rsidRDefault="00FD72B7" w:rsidP="005C424F">
      <w:pPr>
        <w:pStyle w:val="BodyTextIndent"/>
        <w:ind w:left="1080"/>
        <w:rPr>
          <w:rFonts w:ascii="Calibri" w:hAnsi="Calibri"/>
          <w:b/>
          <w:bCs/>
          <w:sz w:val="32"/>
          <w:szCs w:val="32"/>
        </w:rPr>
      </w:pPr>
      <w:r w:rsidRPr="005C424F">
        <w:rPr>
          <w:rFonts w:ascii="Calibri" w:hAnsi="Calibri"/>
          <w:b/>
          <w:bCs/>
          <w:sz w:val="32"/>
          <w:szCs w:val="32"/>
        </w:rPr>
        <w:t>F</w:t>
      </w:r>
      <w:r w:rsidR="00741902">
        <w:rPr>
          <w:rFonts w:ascii="Calibri" w:hAnsi="Calibri"/>
          <w:b/>
          <w:bCs/>
          <w:sz w:val="32"/>
          <w:szCs w:val="32"/>
        </w:rPr>
        <w:t>inding the best provider for all other injuries:</w:t>
      </w:r>
    </w:p>
    <w:p w14:paraId="0A3E13F9" w14:textId="0A90F859" w:rsidR="00741902" w:rsidRDefault="00741902" w:rsidP="005C424F">
      <w:pPr>
        <w:pStyle w:val="BodyTextIndent"/>
        <w:ind w:left="1080"/>
        <w:rPr>
          <w:rFonts w:ascii="Calibri" w:hAnsi="Calibri"/>
          <w:b/>
          <w:bCs/>
          <w:sz w:val="32"/>
          <w:szCs w:val="32"/>
        </w:rPr>
      </w:pPr>
    </w:p>
    <w:p w14:paraId="76942D58" w14:textId="4F4262EB" w:rsidR="00741902" w:rsidRDefault="00741902" w:rsidP="005C424F">
      <w:pPr>
        <w:pStyle w:val="BodyTextIndent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Whenever possible, please refer </w:t>
      </w:r>
      <w:r w:rsidR="002A494B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</w:t>
      </w:r>
      <w:r w:rsidR="00774CC7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njured </w:t>
      </w:r>
      <w:r w:rsidR="002A494B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mployee to th</w:t>
      </w:r>
      <w:r w:rsidR="00E84D0F">
        <w:rPr>
          <w:rFonts w:ascii="Calibri" w:hAnsi="Calibri"/>
          <w:sz w:val="22"/>
          <w:szCs w:val="22"/>
        </w:rPr>
        <w:t>e facility listed on your posted Medical Panel. You can also locate an MPN provider at:</w:t>
      </w:r>
    </w:p>
    <w:p w14:paraId="704DD15B" w14:textId="77777777" w:rsidR="00E84D0F" w:rsidRDefault="00E84D0F" w:rsidP="005C424F">
      <w:pPr>
        <w:pStyle w:val="BodyTextIndent"/>
        <w:ind w:left="1080"/>
        <w:rPr>
          <w:rFonts w:ascii="Calibri" w:hAnsi="Calibri"/>
          <w:sz w:val="22"/>
          <w:szCs w:val="22"/>
        </w:rPr>
      </w:pPr>
    </w:p>
    <w:p w14:paraId="6826263C" w14:textId="20DC8568" w:rsidR="00E84D0F" w:rsidRPr="00C1671F" w:rsidRDefault="004D3D76" w:rsidP="00E84D0F">
      <w:pPr>
        <w:pStyle w:val="BodyTextIndent"/>
        <w:ind w:left="1080"/>
        <w:jc w:val="center"/>
        <w:rPr>
          <w:rFonts w:ascii="Calibri" w:hAnsi="Calibri"/>
          <w:color w:val="FF0000"/>
          <w:sz w:val="22"/>
          <w:szCs w:val="22"/>
        </w:rPr>
      </w:pPr>
      <w:hyperlink r:id="rId7" w:history="1">
        <w:r w:rsidRPr="00B25B2A">
          <w:rPr>
            <w:rStyle w:val="Hyperlink"/>
          </w:rPr>
          <w:t>http://www.</w:t>
        </w:r>
      </w:hyperlink>
      <w:r w:rsidRPr="004D3D76">
        <w:rPr>
          <w:rStyle w:val="Hyperlink"/>
        </w:rPr>
        <w:t>lwpclaimsforesightmpn.com</w:t>
      </w:r>
      <w:r>
        <w:rPr>
          <w:rStyle w:val="Hyperlink"/>
        </w:rPr>
        <w:t>/</w:t>
      </w:r>
    </w:p>
    <w:p w14:paraId="36D3A3CF" w14:textId="29C5C8FD" w:rsidR="00E84D0F" w:rsidRDefault="00E84D0F" w:rsidP="00E26A3B">
      <w:pPr>
        <w:pStyle w:val="BodyTextIndent"/>
        <w:ind w:left="0"/>
        <w:rPr>
          <w:rFonts w:ascii="Calibri" w:hAnsi="Calibri"/>
          <w:sz w:val="22"/>
          <w:szCs w:val="22"/>
        </w:rPr>
      </w:pPr>
    </w:p>
    <w:p w14:paraId="32E1F23F" w14:textId="3B2BF82C" w:rsidR="00774CC7" w:rsidRDefault="00E84D0F" w:rsidP="00774CC7">
      <w:pPr>
        <w:pStyle w:val="BodyTextIndent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can access the Medical Panel function</w:t>
      </w:r>
      <w:r w:rsidR="001043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</w:t>
      </w:r>
      <w:r w:rsidR="002A494B">
        <w:rPr>
          <w:rFonts w:ascii="Calibri" w:hAnsi="Calibri"/>
          <w:sz w:val="22"/>
          <w:szCs w:val="22"/>
        </w:rPr>
        <w:t>/or</w:t>
      </w:r>
      <w:r>
        <w:rPr>
          <w:rFonts w:ascii="Calibri" w:hAnsi="Calibri"/>
          <w:sz w:val="22"/>
          <w:szCs w:val="22"/>
        </w:rPr>
        <w:t xml:space="preserve"> util</w:t>
      </w:r>
      <w:r w:rsidR="0010432C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ze the Instructions for creating a Medical Panel that is located on the </w:t>
      </w:r>
      <w:hyperlink r:id="rId8" w:history="1">
        <w:r w:rsidR="004D3D76" w:rsidRPr="00B25B2A">
          <w:rPr>
            <w:rStyle w:val="Hyperlink"/>
            <w:rFonts w:ascii="Calibri" w:hAnsi="Calibri"/>
            <w:sz w:val="22"/>
            <w:szCs w:val="22"/>
          </w:rPr>
          <w:t>http://www.</w:t>
        </w:r>
        <w:r w:rsidR="004D3D76" w:rsidRPr="00B25B2A">
          <w:rPr>
            <w:rStyle w:val="Hyperlink"/>
            <w:rFonts w:ascii="Calibri" w:hAnsi="Calibri"/>
            <w:sz w:val="22"/>
            <w:szCs w:val="22"/>
          </w:rPr>
          <w:t>lwpclaim</w:t>
        </w:r>
        <w:r w:rsidR="004D3D76" w:rsidRPr="00B25B2A">
          <w:rPr>
            <w:rStyle w:val="Hyperlink"/>
            <w:rFonts w:ascii="Calibri" w:hAnsi="Calibri"/>
            <w:sz w:val="22"/>
            <w:szCs w:val="22"/>
          </w:rPr>
          <w:t>s</w:t>
        </w:r>
        <w:r w:rsidR="004D3D76" w:rsidRPr="00B25B2A">
          <w:rPr>
            <w:rStyle w:val="Hyperlink"/>
            <w:rFonts w:ascii="Calibri" w:hAnsi="Calibri"/>
            <w:sz w:val="22"/>
            <w:szCs w:val="22"/>
          </w:rPr>
          <w:t>foresightmpn.com</w:t>
        </w:r>
      </w:hyperlink>
    </w:p>
    <w:p w14:paraId="5A826DA1" w14:textId="115593AA" w:rsidR="00774CC7" w:rsidRDefault="00774CC7" w:rsidP="00774CC7">
      <w:pPr>
        <w:pStyle w:val="BodyTextIndent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website.</w:t>
      </w:r>
    </w:p>
    <w:p w14:paraId="1D3946DB" w14:textId="77777777" w:rsidR="00774CC7" w:rsidRDefault="00774CC7" w:rsidP="00741902">
      <w:pPr>
        <w:pStyle w:val="BodyTextIndent"/>
        <w:ind w:left="1080"/>
      </w:pPr>
    </w:p>
    <w:p w14:paraId="7B3EE373" w14:textId="1B0EAE16" w:rsidR="00741902" w:rsidRDefault="00741902" w:rsidP="00741902">
      <w:pPr>
        <w:pStyle w:val="BodyTextIndent"/>
        <w:ind w:left="108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Easing the experience for the </w:t>
      </w:r>
      <w:r w:rsidR="00BF6ED7">
        <w:rPr>
          <w:rFonts w:ascii="Calibri" w:hAnsi="Calibri"/>
          <w:b/>
          <w:bCs/>
          <w:sz w:val="32"/>
          <w:szCs w:val="32"/>
        </w:rPr>
        <w:t>I</w:t>
      </w:r>
      <w:r>
        <w:rPr>
          <w:rFonts w:ascii="Calibri" w:hAnsi="Calibri"/>
          <w:b/>
          <w:bCs/>
          <w:sz w:val="32"/>
          <w:szCs w:val="32"/>
        </w:rPr>
        <w:t xml:space="preserve">njured </w:t>
      </w:r>
      <w:r w:rsidR="00BF6ED7">
        <w:rPr>
          <w:rFonts w:ascii="Calibri" w:hAnsi="Calibri"/>
          <w:b/>
          <w:bCs/>
          <w:sz w:val="32"/>
          <w:szCs w:val="32"/>
        </w:rPr>
        <w:t>W</w:t>
      </w:r>
      <w:r>
        <w:rPr>
          <w:rFonts w:ascii="Calibri" w:hAnsi="Calibri"/>
          <w:b/>
          <w:bCs/>
          <w:sz w:val="32"/>
          <w:szCs w:val="32"/>
        </w:rPr>
        <w:t>orker</w:t>
      </w:r>
    </w:p>
    <w:p w14:paraId="11CCC7F5" w14:textId="09A20261" w:rsidR="00FD72B7" w:rsidRPr="00741902" w:rsidRDefault="00741902" w:rsidP="005C424F">
      <w:pPr>
        <w:pStyle w:val="BodyTextIndent"/>
        <w:ind w:left="108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</w:t>
      </w:r>
    </w:p>
    <w:p w14:paraId="5135C000" w14:textId="2D4F6B46" w:rsidR="00741902" w:rsidRPr="00741902" w:rsidRDefault="00741902" w:rsidP="00741902">
      <w:pPr>
        <w:pStyle w:val="ListParagraph"/>
        <w:numPr>
          <w:ilvl w:val="0"/>
          <w:numId w:val="4"/>
        </w:numPr>
        <w:rPr>
          <w:rFonts w:cstheme="minorHAnsi"/>
        </w:rPr>
      </w:pPr>
      <w:r w:rsidRPr="00741902">
        <w:rPr>
          <w:rFonts w:cstheme="minorHAnsi"/>
          <w:b/>
          <w:bCs/>
        </w:rPr>
        <w:t>Provide Transportation</w:t>
      </w:r>
      <w:r w:rsidRPr="00741902">
        <w:rPr>
          <w:rFonts w:cstheme="minorHAnsi"/>
        </w:rPr>
        <w:t xml:space="preserve">- It is not uncommon for </w:t>
      </w:r>
      <w:r w:rsidR="00BF6ED7">
        <w:rPr>
          <w:rFonts w:cstheme="minorHAnsi"/>
        </w:rPr>
        <w:t>E</w:t>
      </w:r>
      <w:r w:rsidRPr="00741902">
        <w:rPr>
          <w:rFonts w:cstheme="minorHAnsi"/>
        </w:rPr>
        <w:t xml:space="preserve">mployers to drive the </w:t>
      </w:r>
      <w:r w:rsidR="00774CC7">
        <w:rPr>
          <w:rFonts w:cstheme="minorHAnsi"/>
        </w:rPr>
        <w:t>I</w:t>
      </w:r>
      <w:r w:rsidRPr="00741902">
        <w:rPr>
          <w:rFonts w:cstheme="minorHAnsi"/>
        </w:rPr>
        <w:t xml:space="preserve">njured </w:t>
      </w:r>
      <w:r w:rsidR="002A494B">
        <w:rPr>
          <w:rFonts w:cstheme="minorHAnsi"/>
        </w:rPr>
        <w:t>W</w:t>
      </w:r>
      <w:r w:rsidRPr="00741902">
        <w:rPr>
          <w:rFonts w:cstheme="minorHAnsi"/>
        </w:rPr>
        <w:t xml:space="preserve">orker to the Industrial </w:t>
      </w:r>
      <w:r w:rsidR="00BF6ED7">
        <w:rPr>
          <w:rFonts w:cstheme="minorHAnsi"/>
        </w:rPr>
        <w:t>C</w:t>
      </w:r>
      <w:r w:rsidRPr="00741902">
        <w:rPr>
          <w:rFonts w:cstheme="minorHAnsi"/>
        </w:rPr>
        <w:t xml:space="preserve">linic. The </w:t>
      </w:r>
      <w:r w:rsidR="002A494B">
        <w:rPr>
          <w:rFonts w:cstheme="minorHAnsi"/>
        </w:rPr>
        <w:t>E</w:t>
      </w:r>
      <w:r w:rsidRPr="00741902">
        <w:rPr>
          <w:rFonts w:cstheme="minorHAnsi"/>
        </w:rPr>
        <w:t xml:space="preserve">mployer must assess the individual </w:t>
      </w:r>
      <w:proofErr w:type="gramStart"/>
      <w:r w:rsidRPr="00741902">
        <w:rPr>
          <w:rFonts w:cstheme="minorHAnsi"/>
        </w:rPr>
        <w:t>situation, but</w:t>
      </w:r>
      <w:proofErr w:type="gramEnd"/>
      <w:r w:rsidRPr="00741902">
        <w:rPr>
          <w:rFonts w:cstheme="minorHAnsi"/>
        </w:rPr>
        <w:t xml:space="preserve"> should consider this as a show of support for the </w:t>
      </w:r>
      <w:r w:rsidR="00774CC7">
        <w:rPr>
          <w:rFonts w:cstheme="minorHAnsi"/>
        </w:rPr>
        <w:t>I</w:t>
      </w:r>
      <w:r w:rsidRPr="00741902">
        <w:rPr>
          <w:rFonts w:cstheme="minorHAnsi"/>
        </w:rPr>
        <w:t xml:space="preserve">njured </w:t>
      </w:r>
      <w:r w:rsidR="002A494B">
        <w:rPr>
          <w:rFonts w:cstheme="minorHAnsi"/>
        </w:rPr>
        <w:t>E</w:t>
      </w:r>
      <w:r w:rsidRPr="00741902">
        <w:rPr>
          <w:rFonts w:cstheme="minorHAnsi"/>
        </w:rPr>
        <w:t>mployee.</w:t>
      </w:r>
    </w:p>
    <w:p w14:paraId="2F1571C6" w14:textId="7400E4CC" w:rsidR="005D5A1D" w:rsidRPr="00BA4A8C" w:rsidRDefault="007C528C" w:rsidP="00741902">
      <w:pPr>
        <w:pStyle w:val="ListParagraph"/>
        <w:numPr>
          <w:ilvl w:val="0"/>
          <w:numId w:val="4"/>
        </w:numPr>
        <w:rPr>
          <w:rFonts w:cstheme="minorHAnsi"/>
        </w:rPr>
      </w:pPr>
      <w:r w:rsidRPr="00BA4A8C">
        <w:rPr>
          <w:rFonts w:cstheme="minorHAnsi"/>
          <w:b/>
          <w:bCs/>
        </w:rPr>
        <w:t>Provide Documentation</w:t>
      </w:r>
      <w:r w:rsidRPr="00BA4A8C">
        <w:rPr>
          <w:rFonts w:cstheme="minorHAnsi"/>
        </w:rPr>
        <w:t xml:space="preserve">- </w:t>
      </w:r>
      <w:r w:rsidR="007B7094" w:rsidRPr="00BA4A8C">
        <w:rPr>
          <w:rFonts w:cstheme="minorHAnsi"/>
        </w:rPr>
        <w:t xml:space="preserve">Supporting documentation can serve to ease the </w:t>
      </w:r>
      <w:proofErr w:type="gramStart"/>
      <w:r w:rsidR="007B7094" w:rsidRPr="00BA4A8C">
        <w:rPr>
          <w:rFonts w:cstheme="minorHAnsi"/>
        </w:rPr>
        <w:t xml:space="preserve">process </w:t>
      </w:r>
      <w:r w:rsidRPr="00BA4A8C">
        <w:rPr>
          <w:rFonts w:cstheme="minorHAnsi"/>
        </w:rPr>
        <w:t xml:space="preserve"> </w:t>
      </w:r>
      <w:r w:rsidR="00BA4A8C" w:rsidRPr="00BA4A8C">
        <w:rPr>
          <w:rFonts w:cstheme="minorHAnsi"/>
        </w:rPr>
        <w:t>for</w:t>
      </w:r>
      <w:proofErr w:type="gramEnd"/>
      <w:r w:rsidR="00BA4A8C" w:rsidRPr="00BA4A8C">
        <w:rPr>
          <w:rFonts w:cstheme="minorHAnsi"/>
        </w:rPr>
        <w:t xml:space="preserve"> </w:t>
      </w:r>
      <w:r w:rsidR="00741902" w:rsidRPr="00BA4A8C">
        <w:rPr>
          <w:rFonts w:cstheme="minorHAnsi"/>
        </w:rPr>
        <w:t xml:space="preserve">the </w:t>
      </w:r>
      <w:r w:rsidR="00774CC7">
        <w:rPr>
          <w:rFonts w:cstheme="minorHAnsi"/>
        </w:rPr>
        <w:t>I</w:t>
      </w:r>
      <w:r w:rsidR="00741902" w:rsidRPr="00BA4A8C">
        <w:rPr>
          <w:rFonts w:cstheme="minorHAnsi"/>
        </w:rPr>
        <w:t xml:space="preserve">njured Worker when they reach the </w:t>
      </w:r>
      <w:r w:rsidRPr="00BA4A8C">
        <w:rPr>
          <w:rFonts w:cstheme="minorHAnsi"/>
        </w:rPr>
        <w:t>P</w:t>
      </w:r>
      <w:r w:rsidR="00741902" w:rsidRPr="00BA4A8C">
        <w:rPr>
          <w:rFonts w:cstheme="minorHAnsi"/>
        </w:rPr>
        <w:t>rovider</w:t>
      </w:r>
      <w:r w:rsidRPr="00BA4A8C">
        <w:rPr>
          <w:rFonts w:cstheme="minorHAnsi"/>
        </w:rPr>
        <w:t>’</w:t>
      </w:r>
      <w:r w:rsidR="00741902" w:rsidRPr="00BA4A8C">
        <w:rPr>
          <w:rFonts w:cstheme="minorHAnsi"/>
        </w:rPr>
        <w:t xml:space="preserve">s office. We suggest you send the </w:t>
      </w:r>
      <w:r w:rsidRPr="00BA4A8C">
        <w:rPr>
          <w:rFonts w:cstheme="minorHAnsi"/>
        </w:rPr>
        <w:t>I</w:t>
      </w:r>
      <w:r w:rsidR="00741902" w:rsidRPr="00BA4A8C">
        <w:rPr>
          <w:rFonts w:cstheme="minorHAnsi"/>
        </w:rPr>
        <w:t xml:space="preserve">njured </w:t>
      </w:r>
      <w:r w:rsidRPr="00BA4A8C">
        <w:rPr>
          <w:rFonts w:cstheme="minorHAnsi"/>
        </w:rPr>
        <w:t>W</w:t>
      </w:r>
      <w:r w:rsidR="00741902" w:rsidRPr="00BA4A8C">
        <w:rPr>
          <w:rFonts w:cstheme="minorHAnsi"/>
        </w:rPr>
        <w:t xml:space="preserve">orker to the </w:t>
      </w:r>
      <w:r w:rsidRPr="00BA4A8C">
        <w:rPr>
          <w:rFonts w:cstheme="minorHAnsi"/>
        </w:rPr>
        <w:t>P</w:t>
      </w:r>
      <w:r w:rsidR="00741902" w:rsidRPr="00BA4A8C">
        <w:rPr>
          <w:rFonts w:cstheme="minorHAnsi"/>
        </w:rPr>
        <w:t>rovider with the following two documents:</w:t>
      </w:r>
    </w:p>
    <w:p w14:paraId="05787D02" w14:textId="6224E3F8" w:rsidR="00741902" w:rsidRDefault="00741902" w:rsidP="00741902">
      <w:pPr>
        <w:pStyle w:val="BodyTextIndent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Employer’s Approval for Medical Attention</w:t>
      </w:r>
    </w:p>
    <w:p w14:paraId="3C4A86EC" w14:textId="1226DFCF" w:rsidR="00741902" w:rsidRDefault="00741902" w:rsidP="00741902">
      <w:pPr>
        <w:pStyle w:val="BodyTextIndent"/>
        <w:ind w:left="2160"/>
        <w:rPr>
          <w:rFonts w:ascii="Calibri" w:hAnsi="Calibri"/>
          <w:sz w:val="22"/>
          <w:szCs w:val="22"/>
        </w:rPr>
      </w:pPr>
    </w:p>
    <w:p w14:paraId="20B34D00" w14:textId="507DCD74" w:rsidR="00B07558" w:rsidRDefault="007A40F2" w:rsidP="00DA1412">
      <w:pPr>
        <w:pStyle w:val="BodyTextIndent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Rx Bridge First Filled Card </w:t>
      </w:r>
    </w:p>
    <w:p w14:paraId="6E86D445" w14:textId="77777777" w:rsidR="00DA1412" w:rsidRPr="00DA1412" w:rsidRDefault="00DA1412" w:rsidP="00DA1412">
      <w:pPr>
        <w:pStyle w:val="BodyTextIndent"/>
        <w:ind w:left="0"/>
        <w:rPr>
          <w:rFonts w:ascii="Calibri" w:hAnsi="Calibri"/>
          <w:sz w:val="22"/>
          <w:szCs w:val="22"/>
        </w:rPr>
      </w:pPr>
    </w:p>
    <w:p w14:paraId="6D48E62D" w14:textId="0705D2BC" w:rsidR="00B07558" w:rsidRDefault="00B07558" w:rsidP="00B07558">
      <w:pPr>
        <w:pStyle w:val="BodyTextIndent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B07558">
        <w:rPr>
          <w:rFonts w:ascii="Calibri" w:hAnsi="Calibri"/>
          <w:b/>
          <w:bCs/>
          <w:sz w:val="22"/>
          <w:szCs w:val="22"/>
        </w:rPr>
        <w:t>Maintain ongoing contact with the Employee</w:t>
      </w:r>
      <w:r>
        <w:rPr>
          <w:rFonts w:ascii="Calibri" w:hAnsi="Calibri"/>
          <w:sz w:val="22"/>
          <w:szCs w:val="22"/>
        </w:rPr>
        <w:t xml:space="preserve">- We encourage the Employer to maintain ongoing </w:t>
      </w:r>
      <w:proofErr w:type="spellStart"/>
      <w:r>
        <w:rPr>
          <w:rFonts w:ascii="Calibri" w:hAnsi="Calibri"/>
          <w:sz w:val="22"/>
          <w:szCs w:val="22"/>
        </w:rPr>
        <w:t>communcations</w:t>
      </w:r>
      <w:proofErr w:type="spellEnd"/>
      <w:r>
        <w:rPr>
          <w:rFonts w:ascii="Calibri" w:hAnsi="Calibri"/>
          <w:sz w:val="22"/>
          <w:szCs w:val="22"/>
        </w:rPr>
        <w:t xml:space="preserve"> with the Employee while the Employee is off work. This can serve to alleviate the concerns </w:t>
      </w:r>
      <w:r w:rsidR="00BF6ED7">
        <w:rPr>
          <w:rFonts w:ascii="Calibri" w:hAnsi="Calibri"/>
          <w:sz w:val="22"/>
          <w:szCs w:val="22"/>
        </w:rPr>
        <w:t>of</w:t>
      </w:r>
      <w:r>
        <w:rPr>
          <w:rFonts w:ascii="Calibri" w:hAnsi="Calibri"/>
          <w:sz w:val="22"/>
          <w:szCs w:val="22"/>
        </w:rPr>
        <w:t xml:space="preserve"> the Employee and can potentially prevent litigation, as well. </w:t>
      </w:r>
    </w:p>
    <w:p w14:paraId="628AE0B6" w14:textId="05090C6B" w:rsidR="00741902" w:rsidRPr="005D5A1D" w:rsidRDefault="00741902" w:rsidP="00741902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14:paraId="04D0736F" w14:textId="67ED7709" w:rsidR="00496445" w:rsidRPr="00DA1412" w:rsidRDefault="00AA2F7E" w:rsidP="00DA1412">
      <w:pPr>
        <w:tabs>
          <w:tab w:val="left" w:pos="720"/>
          <w:tab w:val="left" w:pos="1440"/>
          <w:tab w:val="left" w:pos="2160"/>
          <w:tab w:val="left" w:pos="5120"/>
        </w:tabs>
      </w:pPr>
      <w:r>
        <w:rPr>
          <w:rFonts w:cstheme="minorHAnsi"/>
        </w:rPr>
        <w:tab/>
      </w:r>
      <w:r w:rsidR="00496445">
        <w:t>Please feel free to reach out to LWP at any time</w:t>
      </w:r>
      <w:r>
        <w:t xml:space="preserve">. </w:t>
      </w:r>
    </w:p>
    <w:p w14:paraId="7CA75679" w14:textId="196640A9" w:rsidR="00496445" w:rsidRPr="00496445" w:rsidRDefault="00496445" w:rsidP="00496445"/>
    <w:sectPr w:rsidR="00496445" w:rsidRPr="00496445" w:rsidSect="005C424F">
      <w:headerReference w:type="default" r:id="rId9"/>
      <w:footerReference w:type="default" r:id="rId10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E7B4" w14:textId="77777777" w:rsidR="00913052" w:rsidRDefault="00913052" w:rsidP="006B109E">
      <w:pPr>
        <w:spacing w:after="0" w:line="240" w:lineRule="auto"/>
      </w:pPr>
      <w:r>
        <w:separator/>
      </w:r>
    </w:p>
  </w:endnote>
  <w:endnote w:type="continuationSeparator" w:id="0">
    <w:p w14:paraId="1B0D00E6" w14:textId="77777777" w:rsidR="00913052" w:rsidRDefault="00913052" w:rsidP="006B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2BA1" w14:textId="109DB410" w:rsidR="006B109E" w:rsidRPr="00B5153E" w:rsidRDefault="0054276F" w:rsidP="00B5153E">
    <w:pPr>
      <w:pStyle w:val="Footer"/>
      <w:spacing w:before="360"/>
      <w:jc w:val="right"/>
      <w:rPr>
        <w:b/>
        <w:color w:val="FFFFFF" w:themeColor="background1"/>
        <w:sz w:val="21"/>
        <w:szCs w:val="21"/>
      </w:rPr>
    </w:pPr>
    <w:r w:rsidRPr="00B5153E">
      <w:rPr>
        <w:b/>
        <w:noProof/>
        <w:color w:val="FFFFFF" w:themeColor="background1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8E1043" wp14:editId="2FAE6B0C">
              <wp:simplePos x="0" y="0"/>
              <wp:positionH relativeFrom="page">
                <wp:posOffset>-285750</wp:posOffset>
              </wp:positionH>
              <wp:positionV relativeFrom="paragraph">
                <wp:posOffset>27305</wp:posOffset>
              </wp:positionV>
              <wp:extent cx="8077200" cy="542925"/>
              <wp:effectExtent l="0" t="0" r="19050" b="2857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77200" cy="5429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800000"/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38D924" id="Rectangle 5" o:spid="_x0000_s1026" style="position:absolute;margin-left:-22.5pt;margin-top:2.15pt;width:636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" fillcolor="#3b0000" strokecolor="maroon">
              <v:fill color2="maroon" rotate="t" focus="100%" type="gradient"/>
              <v:path arrowok="t"/>
              <w10:wrap anchorx="page"/>
            </v:rect>
          </w:pict>
        </mc:Fallback>
      </mc:AlternateContent>
    </w:r>
    <w:r w:rsidR="006B109E" w:rsidRPr="00B5153E">
      <w:rPr>
        <w:b/>
        <w:color w:val="FFFFFF" w:themeColor="background1"/>
        <w:sz w:val="21"/>
        <w:szCs w:val="21"/>
      </w:rPr>
      <w:t xml:space="preserve">LWP Claims </w:t>
    </w:r>
    <w:r w:rsidR="00AA2F7E" w:rsidRPr="00B5153E">
      <w:rPr>
        <w:b/>
        <w:color w:val="FFFFFF" w:themeColor="background1"/>
        <w:sz w:val="21"/>
        <w:szCs w:val="21"/>
      </w:rPr>
      <w:t>Solutions, PO Box 349</w:t>
    </w:r>
    <w:r w:rsidR="00572A80">
      <w:rPr>
        <w:b/>
        <w:color w:val="FFFFFF" w:themeColor="background1"/>
        <w:sz w:val="21"/>
        <w:szCs w:val="21"/>
      </w:rPr>
      <w:t>016, Sacramento, CA</w:t>
    </w:r>
    <w:r w:rsidR="008E4460" w:rsidRPr="00B5153E">
      <w:rPr>
        <w:b/>
        <w:color w:val="FFFFFF" w:themeColor="background1"/>
        <w:sz w:val="21"/>
        <w:szCs w:val="21"/>
      </w:rPr>
      <w:t xml:space="preserve"> 958</w:t>
    </w:r>
    <w:r w:rsidR="008C3A71" w:rsidRPr="00B5153E">
      <w:rPr>
        <w:b/>
        <w:color w:val="FFFFFF" w:themeColor="background1"/>
        <w:sz w:val="21"/>
        <w:szCs w:val="21"/>
      </w:rPr>
      <w:t>3</w:t>
    </w:r>
    <w:r w:rsidR="008E4460" w:rsidRPr="00B5153E">
      <w:rPr>
        <w:b/>
        <w:color w:val="FFFFFF" w:themeColor="background1"/>
        <w:sz w:val="21"/>
        <w:szCs w:val="21"/>
      </w:rPr>
      <w:t xml:space="preserve">4, Phone (916) 609-3600, Fax </w:t>
    </w:r>
    <w:r w:rsidR="008E4460" w:rsidRPr="00B5153E">
      <w:rPr>
        <w:rFonts w:ascii="Calibri" w:hAnsi="Calibri"/>
        <w:b/>
        <w:color w:val="FFFFFF" w:themeColor="background1"/>
        <w:sz w:val="21"/>
        <w:szCs w:val="21"/>
      </w:rPr>
      <w:t>(408) 725-0395</w:t>
    </w:r>
  </w:p>
  <w:p w14:paraId="23858240" w14:textId="77777777" w:rsidR="006B109E" w:rsidRPr="008E4460" w:rsidRDefault="006B109E" w:rsidP="00572A80">
    <w:pPr>
      <w:pStyle w:val="Footer"/>
      <w:jc w:val="center"/>
      <w:rPr>
        <w:color w:val="FFFFFF" w:themeColor="background1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5D8A" w14:textId="77777777" w:rsidR="00913052" w:rsidRDefault="00913052" w:rsidP="006B109E">
      <w:pPr>
        <w:spacing w:after="0" w:line="240" w:lineRule="auto"/>
      </w:pPr>
      <w:r>
        <w:separator/>
      </w:r>
    </w:p>
  </w:footnote>
  <w:footnote w:type="continuationSeparator" w:id="0">
    <w:p w14:paraId="240945FA" w14:textId="77777777" w:rsidR="00913052" w:rsidRDefault="00913052" w:rsidP="006B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4B8C" w14:textId="7C299BEC" w:rsidR="006B109E" w:rsidRPr="00572A80" w:rsidRDefault="0054276F" w:rsidP="00B5153E">
    <w:pPr>
      <w:pStyle w:val="Header"/>
      <w:jc w:val="center"/>
      <w:rPr>
        <w:b/>
        <w:color w:val="FFFFFF" w:themeColor="background1"/>
        <w:sz w:val="42"/>
        <w:szCs w:val="42"/>
      </w:rPr>
    </w:pPr>
    <w:r w:rsidRPr="00572A80">
      <w:rPr>
        <w:b/>
        <w:noProof/>
        <w:color w:val="FFFFFF" w:themeColor="background1"/>
        <w:sz w:val="42"/>
        <w:szCs w:val="4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5AA0FB" wp14:editId="69E8FD67">
              <wp:simplePos x="0" y="0"/>
              <wp:positionH relativeFrom="page">
                <wp:align>left</wp:align>
              </wp:positionH>
              <wp:positionV relativeFrom="paragraph">
                <wp:posOffset>-146050</wp:posOffset>
              </wp:positionV>
              <wp:extent cx="7816850" cy="609600"/>
              <wp:effectExtent l="0" t="0" r="12700" b="1905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6850" cy="609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800000"/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37DB94" id="Rectangle 1" o:spid="_x0000_s1026" style="position:absolute;margin-left:0;margin-top:-11.5pt;width:615.5pt;height:48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" fillcolor="#3b0000">
              <v:fill color2="maroon" rotate="t" focus="100%" type="gradient"/>
              <v:path arrowok="t"/>
              <w10:wrap anchorx="page"/>
            </v:rect>
          </w:pict>
        </mc:Fallback>
      </mc:AlternateContent>
    </w:r>
    <w:r w:rsidR="00AA1BF2" w:rsidRPr="00572A80">
      <w:rPr>
        <w:b/>
        <w:color w:val="FFFFFF" w:themeColor="background1"/>
        <w:sz w:val="42"/>
        <w:szCs w:val="42"/>
      </w:rPr>
      <w:t>Sending the Employee to a Medical Provider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910"/>
    <w:multiLevelType w:val="hybridMultilevel"/>
    <w:tmpl w:val="756E988E"/>
    <w:lvl w:ilvl="0" w:tplc="AB707738">
      <w:start w:val="1"/>
      <w:numFmt w:val="bullet"/>
      <w:lvlText w:val="√"/>
      <w:lvlJc w:val="left"/>
      <w:pPr>
        <w:ind w:left="1800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695BC4"/>
    <w:multiLevelType w:val="hybridMultilevel"/>
    <w:tmpl w:val="9F0634D4"/>
    <w:lvl w:ilvl="0" w:tplc="AB707738">
      <w:start w:val="1"/>
      <w:numFmt w:val="bullet"/>
      <w:lvlText w:val="√"/>
      <w:lvlJc w:val="left"/>
      <w:pPr>
        <w:ind w:left="1800" w:hanging="360"/>
      </w:pPr>
      <w:rPr>
        <w:rFonts w:ascii="Wide Latin" w:hAnsi="Wide Latin" w:hint="default"/>
      </w:rPr>
    </w:lvl>
    <w:lvl w:ilvl="1" w:tplc="AB707738">
      <w:start w:val="1"/>
      <w:numFmt w:val="bullet"/>
      <w:lvlText w:val="√"/>
      <w:lvlJc w:val="left"/>
      <w:pPr>
        <w:ind w:left="2520" w:hanging="360"/>
      </w:pPr>
      <w:rPr>
        <w:rFonts w:ascii="Wide Latin" w:hAnsi="Wide Latin" w:hint="default"/>
      </w:rPr>
    </w:lvl>
    <w:lvl w:ilvl="2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9D55FB"/>
    <w:multiLevelType w:val="hybridMultilevel"/>
    <w:tmpl w:val="87846366"/>
    <w:lvl w:ilvl="0" w:tplc="AB707738">
      <w:start w:val="1"/>
      <w:numFmt w:val="bullet"/>
      <w:lvlText w:val="√"/>
      <w:lvlJc w:val="left"/>
      <w:pPr>
        <w:ind w:left="1800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564284"/>
    <w:multiLevelType w:val="hybridMultilevel"/>
    <w:tmpl w:val="D1901ACE"/>
    <w:lvl w:ilvl="0" w:tplc="AB707738">
      <w:start w:val="1"/>
      <w:numFmt w:val="bullet"/>
      <w:lvlText w:val="√"/>
      <w:lvlJc w:val="left"/>
      <w:pPr>
        <w:ind w:left="2520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7C4722"/>
    <w:multiLevelType w:val="hybridMultilevel"/>
    <w:tmpl w:val="3AB2482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D4E2946"/>
    <w:multiLevelType w:val="hybridMultilevel"/>
    <w:tmpl w:val="DC7062C0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44AB13D1"/>
    <w:multiLevelType w:val="hybridMultilevel"/>
    <w:tmpl w:val="7BDACD62"/>
    <w:lvl w:ilvl="0" w:tplc="05E0B3B4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493187"/>
    <w:multiLevelType w:val="hybridMultilevel"/>
    <w:tmpl w:val="93B28BD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28B55C0"/>
    <w:multiLevelType w:val="hybridMultilevel"/>
    <w:tmpl w:val="0A0CAA86"/>
    <w:lvl w:ilvl="0" w:tplc="50CE5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3496745">
    <w:abstractNumId w:val="8"/>
  </w:num>
  <w:num w:numId="2" w16cid:durableId="873689257">
    <w:abstractNumId w:val="3"/>
  </w:num>
  <w:num w:numId="3" w16cid:durableId="1606116597">
    <w:abstractNumId w:val="0"/>
  </w:num>
  <w:num w:numId="4" w16cid:durableId="354037591">
    <w:abstractNumId w:val="1"/>
  </w:num>
  <w:num w:numId="5" w16cid:durableId="556284111">
    <w:abstractNumId w:val="4"/>
  </w:num>
  <w:num w:numId="6" w16cid:durableId="1964998281">
    <w:abstractNumId w:val="5"/>
  </w:num>
  <w:num w:numId="7" w16cid:durableId="1836067049">
    <w:abstractNumId w:val="6"/>
  </w:num>
  <w:num w:numId="8" w16cid:durableId="376784126">
    <w:abstractNumId w:val="7"/>
  </w:num>
  <w:num w:numId="9" w16cid:durableId="961813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 fillcolor="white" strokecolor="maroon">
      <v:fill color="white" color2="fill darken(118)" rotate="t" method="linear sigma" type="gradient"/>
      <v:stroke color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9E"/>
    <w:rsid w:val="00043E60"/>
    <w:rsid w:val="000C078A"/>
    <w:rsid w:val="000E123E"/>
    <w:rsid w:val="000E52F3"/>
    <w:rsid w:val="0010432C"/>
    <w:rsid w:val="001368BD"/>
    <w:rsid w:val="001977BF"/>
    <w:rsid w:val="001C2A92"/>
    <w:rsid w:val="001D4466"/>
    <w:rsid w:val="00273CDF"/>
    <w:rsid w:val="002A494B"/>
    <w:rsid w:val="002C2F43"/>
    <w:rsid w:val="002C3B27"/>
    <w:rsid w:val="002F6362"/>
    <w:rsid w:val="00325291"/>
    <w:rsid w:val="0034487D"/>
    <w:rsid w:val="003705E8"/>
    <w:rsid w:val="00382D66"/>
    <w:rsid w:val="00383E21"/>
    <w:rsid w:val="00395EDD"/>
    <w:rsid w:val="003A33E6"/>
    <w:rsid w:val="00484855"/>
    <w:rsid w:val="00490F25"/>
    <w:rsid w:val="00496445"/>
    <w:rsid w:val="004D3D76"/>
    <w:rsid w:val="004D5FCB"/>
    <w:rsid w:val="004F1ACA"/>
    <w:rsid w:val="0054276F"/>
    <w:rsid w:val="00547EB0"/>
    <w:rsid w:val="00572A80"/>
    <w:rsid w:val="005C424F"/>
    <w:rsid w:val="005D3849"/>
    <w:rsid w:val="005D5A1D"/>
    <w:rsid w:val="0060628D"/>
    <w:rsid w:val="00622B78"/>
    <w:rsid w:val="00624F79"/>
    <w:rsid w:val="0063451D"/>
    <w:rsid w:val="006728E2"/>
    <w:rsid w:val="006A1B9E"/>
    <w:rsid w:val="006B109E"/>
    <w:rsid w:val="006C75FB"/>
    <w:rsid w:val="0071366D"/>
    <w:rsid w:val="00715CFC"/>
    <w:rsid w:val="0073154A"/>
    <w:rsid w:val="00741902"/>
    <w:rsid w:val="0075133D"/>
    <w:rsid w:val="00774CC7"/>
    <w:rsid w:val="007761F4"/>
    <w:rsid w:val="0079511C"/>
    <w:rsid w:val="007A40F2"/>
    <w:rsid w:val="007B7094"/>
    <w:rsid w:val="007C528C"/>
    <w:rsid w:val="007F030B"/>
    <w:rsid w:val="00882412"/>
    <w:rsid w:val="008B4176"/>
    <w:rsid w:val="008C0482"/>
    <w:rsid w:val="008C3A71"/>
    <w:rsid w:val="008E2003"/>
    <w:rsid w:val="008E4460"/>
    <w:rsid w:val="008F3A92"/>
    <w:rsid w:val="0090758E"/>
    <w:rsid w:val="00913052"/>
    <w:rsid w:val="00981030"/>
    <w:rsid w:val="0098411F"/>
    <w:rsid w:val="009B106D"/>
    <w:rsid w:val="009E092A"/>
    <w:rsid w:val="009E170F"/>
    <w:rsid w:val="009F0A27"/>
    <w:rsid w:val="00A040FD"/>
    <w:rsid w:val="00A216BA"/>
    <w:rsid w:val="00A37010"/>
    <w:rsid w:val="00AA1BF2"/>
    <w:rsid w:val="00AA2F7E"/>
    <w:rsid w:val="00B07558"/>
    <w:rsid w:val="00B5153E"/>
    <w:rsid w:val="00B672FD"/>
    <w:rsid w:val="00B804C2"/>
    <w:rsid w:val="00BA4A8C"/>
    <w:rsid w:val="00BB3857"/>
    <w:rsid w:val="00BF6ED7"/>
    <w:rsid w:val="00C10265"/>
    <w:rsid w:val="00C1671F"/>
    <w:rsid w:val="00C27601"/>
    <w:rsid w:val="00C41292"/>
    <w:rsid w:val="00C479EA"/>
    <w:rsid w:val="00D068F6"/>
    <w:rsid w:val="00DA1412"/>
    <w:rsid w:val="00DE1022"/>
    <w:rsid w:val="00E068EC"/>
    <w:rsid w:val="00E26A3B"/>
    <w:rsid w:val="00E30F9A"/>
    <w:rsid w:val="00E32D67"/>
    <w:rsid w:val="00E341A4"/>
    <w:rsid w:val="00E84D0F"/>
    <w:rsid w:val="00E85029"/>
    <w:rsid w:val="00EC785D"/>
    <w:rsid w:val="00ED04C6"/>
    <w:rsid w:val="00EF094F"/>
    <w:rsid w:val="00F40D4B"/>
    <w:rsid w:val="00F519C4"/>
    <w:rsid w:val="00F75A62"/>
    <w:rsid w:val="00F86BA4"/>
    <w:rsid w:val="00FA61FF"/>
    <w:rsid w:val="00FB64DB"/>
    <w:rsid w:val="00FD2351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maroon">
      <v:fill color="white" color2="fill darken(118)" rotate="t" method="linear sigma" type="gradient"/>
      <v:stroke color="maroon"/>
    </o:shapedefaults>
    <o:shapelayout v:ext="edit">
      <o:idmap v:ext="edit" data="2"/>
    </o:shapelayout>
  </w:shapeDefaults>
  <w:decimalSymbol w:val="."/>
  <w:listSeparator w:val=","/>
  <w14:docId w14:val="5508D429"/>
  <w15:docId w15:val="{FA1EA012-8470-3141-BCA2-6C2B4CBB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003"/>
  </w:style>
  <w:style w:type="paragraph" w:styleId="Heading4">
    <w:name w:val="heading 4"/>
    <w:basedOn w:val="Normal"/>
    <w:next w:val="Normal"/>
    <w:link w:val="Heading4Char"/>
    <w:qFormat/>
    <w:rsid w:val="00FD72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FD72B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D72B7"/>
    <w:pPr>
      <w:keepNext/>
      <w:spacing w:after="0" w:line="240" w:lineRule="auto"/>
      <w:ind w:left="2160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D72B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09E"/>
  </w:style>
  <w:style w:type="paragraph" w:styleId="Footer">
    <w:name w:val="footer"/>
    <w:basedOn w:val="Normal"/>
    <w:link w:val="FooterChar"/>
    <w:unhideWhenUsed/>
    <w:rsid w:val="006B1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09E"/>
  </w:style>
  <w:style w:type="character" w:customStyle="1" w:styleId="Heading4Char">
    <w:name w:val="Heading 4 Char"/>
    <w:basedOn w:val="DefaultParagraphFont"/>
    <w:link w:val="Heading4"/>
    <w:rsid w:val="00FD72B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FD72B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D72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D72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qFormat/>
    <w:rsid w:val="00FD72B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semiHidden/>
    <w:rsid w:val="00FD72B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D72B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72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B9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D0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pclaimsforesightmp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LWP CLAIMS SOLUTIONS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Sherilyn Erickson</dc:creator>
  <cp:keywords/>
  <dc:description/>
  <cp:lastModifiedBy>Joshua Young</cp:lastModifiedBy>
  <cp:revision>3</cp:revision>
  <cp:lastPrinted>2020-03-06T15:50:00Z</cp:lastPrinted>
  <dcterms:created xsi:type="dcterms:W3CDTF">2022-05-30T22:27:00Z</dcterms:created>
  <dcterms:modified xsi:type="dcterms:W3CDTF">2022-09-21T01:50:00Z</dcterms:modified>
</cp:coreProperties>
</file>